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拟定首批省级科技特派员创新创业示范基地绩效评估优秀等次名单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168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基地名称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皖西白鹅科技特派员创新创业示范基地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安徽展羽生态农业开发有限公司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霍邱县淮南麻黄鸡保种与开发利用科技特派员创新创业示范基地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安徽科瑞达禽业有限公司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金寨县金山寨食药用菌科技特派员创新创业示范基地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金寨县金山寨食（药）用菌种植专业合作社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金安区蔬菜育种科技特派员创新创业示范基地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六安市农百万种业有限公司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WRhNTA4ODU3Mzk4NDQyMWUyYjlmMGQxZGQ4YjcifQ=="/>
  </w:docVars>
  <w:rsids>
    <w:rsidRoot w:val="5C447A08"/>
    <w:rsid w:val="5C4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2024-06-24T07:13:00Z</dcterms:created>
  <dc:creator>那天樱花飘落</dc:creator>
  <cp:lastModifiedBy>那天樱花飘落</cp:lastModifiedBy>
  <dcterms:modified xsi:type="dcterms:W3CDTF">2024-06-24T07:14:32Z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55AE7AC2FB4A455CA14C42A20286DEFA_11</vt:lpwstr>
  </property>
</Properties>
</file>