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大标宋简体" w:cs="Times New Roman"/>
          <w:spacing w:val="-8"/>
          <w:sz w:val="44"/>
          <w:szCs w:val="44"/>
        </w:rPr>
      </w:pPr>
      <w:r>
        <w:rPr>
          <w:rFonts w:ascii="Times New Roman" w:hAnsi="Times New Roman" w:eastAsia="方正大标宋简体" w:cs="Times New Roman"/>
          <w:spacing w:val="-8"/>
          <w:sz w:val="44"/>
          <w:szCs w:val="44"/>
        </w:rPr>
        <w:t>六安市科技特派员创业链工作站建设考评标准</w:t>
      </w:r>
    </w:p>
    <w:tbl>
      <w:tblPr>
        <w:tblStyle w:val="3"/>
        <w:tblW w:w="9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826"/>
        <w:gridCol w:w="4586"/>
        <w:gridCol w:w="122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考核指标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评 分 标 准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自评分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建设方案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创链建站单位有具体的建设方案，明确的工作目标，制定了工作守则、制度和章程。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产业发展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产业链条完整，形成产业化经营基础，促进区域优势特色产业发展。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参与程度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牵头单位带动能力强，协同单位配合协作好，科技特派员参与程度高，任务分工明确。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精准扶贫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带动较多建档立卡贫困户进入产业链，实现科技创业与精准扶贫、精准脱贫相结合。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主营产品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科技特派员领创办企业主营产品科技含量高，经济效益好，有较强的市场竞争力，能够带动相关产业集群发展。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科技创新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458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形成产业发展联合体运行机制，建立互惠共赢机制，突破农业产业发展瓶颈技术问题。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458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587" w:right="1701" w:bottom="1587" w:left="170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24EB"/>
    <w:rsid w:val="5C2024EB"/>
    <w:rsid w:val="62D56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2017-03-01T08:01:00Z</dcterms:created>
  <dc:creator>杨静</dc:creator>
  <cp:lastModifiedBy>杨静</cp:lastModifiedBy>
  <dcterms:modified xsi:type="dcterms:W3CDTF">2017-03-01T08:02:05Z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